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16" w:rsidRPr="004E7274" w:rsidRDefault="00161A16" w:rsidP="00FD54B0">
      <w:pPr>
        <w:spacing w:after="120"/>
        <w:jc w:val="center"/>
        <w:rPr>
          <w:b/>
          <w:caps/>
        </w:rPr>
      </w:pPr>
      <w:r w:rsidRPr="004E7274">
        <w:rPr>
          <w:b/>
          <w:caps/>
        </w:rPr>
        <w:t>Обґрунтування</w:t>
      </w:r>
    </w:p>
    <w:p w:rsidR="00161A16" w:rsidRPr="004E7274" w:rsidRDefault="00161A16" w:rsidP="00161A16">
      <w:pPr>
        <w:jc w:val="center"/>
        <w:rPr>
          <w:sz w:val="22"/>
          <w:szCs w:val="22"/>
        </w:rPr>
      </w:pPr>
      <w:r w:rsidRPr="004E7274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61A16" w:rsidRPr="004E7274" w:rsidRDefault="00161A16" w:rsidP="00161A16">
      <w:pPr>
        <w:jc w:val="center"/>
        <w:rPr>
          <w:i/>
          <w:sz w:val="18"/>
          <w:szCs w:val="18"/>
        </w:rPr>
      </w:pPr>
      <w:r w:rsidRPr="004E7274">
        <w:rPr>
          <w:i/>
          <w:sz w:val="18"/>
          <w:szCs w:val="18"/>
        </w:rPr>
        <w:t>(відповідно до пункту 4</w:t>
      </w:r>
      <w:r w:rsidRPr="004E7274">
        <w:rPr>
          <w:i/>
          <w:sz w:val="18"/>
          <w:szCs w:val="18"/>
          <w:vertAlign w:val="superscript"/>
        </w:rPr>
        <w:t>1</w:t>
      </w:r>
      <w:r w:rsidRPr="004E7274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4E7274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>Адреса:</w:t>
      </w:r>
      <w:r w:rsidRPr="004E7274">
        <w:t xml:space="preserve">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4E7274">
        <w:rPr>
          <w:b/>
          <w:bCs/>
          <w:color w:val="000000"/>
          <w:sz w:val="22"/>
          <w:szCs w:val="22"/>
          <w:u w:val="single"/>
          <w:lang w:eastAsia="ar-SA"/>
        </w:rPr>
        <w:t>Електрична енергія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09310000-5 Електрична енергія</w:t>
      </w:r>
    </w:p>
    <w:p w:rsidR="00161A16" w:rsidRPr="00161A16" w:rsidRDefault="00161A16" w:rsidP="00161A16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61A16">
        <w:rPr>
          <w:b/>
        </w:rPr>
        <w:t xml:space="preserve">Вид процедури закупівлі: </w:t>
      </w:r>
      <w:r w:rsidRPr="00161A16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FD54B0" w:rsidRPr="00BB7135" w:rsidRDefault="00161A16" w:rsidP="00161A16">
      <w:pPr>
        <w:pStyle w:val="a3"/>
        <w:numPr>
          <w:ilvl w:val="0"/>
          <w:numId w:val="2"/>
        </w:numPr>
      </w:pPr>
      <w:r w:rsidRPr="00FD54B0">
        <w:rPr>
          <w:b/>
        </w:rPr>
        <w:t>Ідентифікатор процедури закупівлі:</w:t>
      </w:r>
      <w:r w:rsidRPr="00FD54B0">
        <w:rPr>
          <w:i/>
        </w:rPr>
        <w:t xml:space="preserve"> </w:t>
      </w:r>
      <w:r w:rsidR="00FD54B0" w:rsidRPr="00BB7135">
        <w:t>UA-2024-11-20-005390-a</w:t>
      </w:r>
      <w:bookmarkStart w:id="0" w:name="_GoBack"/>
      <w:bookmarkEnd w:id="0"/>
    </w:p>
    <w:p w:rsidR="00161A16" w:rsidRPr="00FD54B0" w:rsidRDefault="00161A16" w:rsidP="00161A16">
      <w:pPr>
        <w:pStyle w:val="a3"/>
        <w:numPr>
          <w:ilvl w:val="0"/>
          <w:numId w:val="2"/>
        </w:numPr>
        <w:rPr>
          <w:i/>
        </w:rPr>
      </w:pPr>
      <w:r w:rsidRPr="00FD54B0">
        <w:rPr>
          <w:b/>
        </w:rPr>
        <w:t xml:space="preserve">Обґрунтування розміру бюджетного призначення: </w:t>
      </w:r>
      <w:r w:rsidRPr="00FD54B0">
        <w:rPr>
          <w:i/>
        </w:rPr>
        <w:t>Розмір бюджетного призначення, визначений відповідно до планового розрахунку на КЕКВ 2273 до кошторису на 2024 рік.</w:t>
      </w:r>
    </w:p>
    <w:p w:rsidR="00161A16" w:rsidRPr="00FD54B0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 xml:space="preserve">Очікувана вартість предмета закупівлі:  </w:t>
      </w:r>
      <w:r w:rsidR="00FD54B0" w:rsidRPr="00FD54B0">
        <w:rPr>
          <w:i/>
        </w:rPr>
        <w:t>220 000</w:t>
      </w:r>
      <w:r w:rsidRPr="00FD54B0">
        <w:rPr>
          <w:i/>
        </w:rPr>
        <w:t>,00 грн. з ПДВ.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очікуваної вартості предмета закупівлі:</w:t>
      </w:r>
    </w:p>
    <w:p w:rsidR="00161A16" w:rsidRPr="004E7274" w:rsidRDefault="00161A16" w:rsidP="00161A16">
      <w:pPr>
        <w:ind w:firstLine="360"/>
        <w:jc w:val="both"/>
      </w:pPr>
      <w:r w:rsidRPr="004E7274">
        <w:t>Визначення очікуваної вартості  зроблено  методом порівняння ринкових цін</w:t>
      </w:r>
      <w:r w:rsidRPr="004E7274">
        <w:rPr>
          <w:color w:val="000000"/>
          <w:sz w:val="20"/>
          <w:szCs w:val="20"/>
        </w:rPr>
        <w:t xml:space="preserve"> </w:t>
      </w:r>
      <w:r w:rsidRPr="004E7274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E7274">
        <w:rPr>
          <w:lang w:eastAsia="ru-RU"/>
        </w:rPr>
        <w:t xml:space="preserve"> (на сайтах постачальників</w:t>
      </w:r>
      <w:r w:rsidRPr="004E7274">
        <w:t>, в електронній системі закупівель "</w:t>
      </w:r>
      <w:proofErr w:type="spellStart"/>
      <w:r w:rsidRPr="004E7274">
        <w:t>Prozorro</w:t>
      </w:r>
      <w:proofErr w:type="spellEnd"/>
      <w:r w:rsidRPr="004E7274">
        <w:t>", тощо), а також шляхом ринкових консультацій на дату проведення закупівлі. До ціни електричної енергії включена вартість електричної енергії, закупо</w:t>
      </w:r>
      <w:r>
        <w:t>ву</w:t>
      </w:r>
      <w:r w:rsidRPr="004E7274">
        <w:t xml:space="preserve">ваної </w:t>
      </w:r>
      <w:proofErr w:type="spellStart"/>
      <w:r w:rsidRPr="004E7274">
        <w:t>електропостачальником</w:t>
      </w:r>
      <w:proofErr w:type="spellEnd"/>
      <w:r w:rsidRPr="004E7274">
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</w:t>
      </w:r>
      <w:proofErr w:type="spellStart"/>
      <w:r w:rsidRPr="004E7274">
        <w:t>електропостачальника</w:t>
      </w:r>
      <w:proofErr w:type="spellEnd"/>
      <w:r w:rsidRPr="004E7274">
        <w:t xml:space="preserve"> та всі визначені законодавством податки та збори. До ціни електричної енергії не входять витрати щодо оплати послуг з розподілу електричної енергії та послуг із забезпечення перетікань реактивної електричної енергії.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ind w:left="0" w:firstLine="360"/>
      </w:pPr>
      <w:r w:rsidRPr="004E7274">
        <w:rPr>
          <w:b/>
        </w:rPr>
        <w:t xml:space="preserve">Обґрунтування обсягів закупівлі: </w:t>
      </w:r>
      <w:r w:rsidRPr="004E7274">
        <w:t xml:space="preserve">Запланований обсяг предмету закупівлі необхідний для забезпечення діяльності та власних потреб об’єктів замовника у 2024 році: Електрична енергія – </w:t>
      </w:r>
      <w:r w:rsidR="00FD54B0" w:rsidRPr="00FD54B0">
        <w:rPr>
          <w:u w:val="single"/>
        </w:rPr>
        <w:t>24 000</w:t>
      </w:r>
      <w:r w:rsidRPr="00FD54B0">
        <w:rPr>
          <w:u w:val="single"/>
        </w:rPr>
        <w:t xml:space="preserve"> </w:t>
      </w:r>
      <w:proofErr w:type="spellStart"/>
      <w:r w:rsidR="00FD54B0" w:rsidRPr="00FD54B0">
        <w:rPr>
          <w:color w:val="000000"/>
          <w:u w:val="single"/>
          <w:lang w:eastAsia="ar-SA"/>
        </w:rPr>
        <w:t>кВт</w:t>
      </w:r>
      <w:r w:rsidR="00FD54B0" w:rsidRPr="00FD54B0">
        <w:rPr>
          <w:rFonts w:ascii="Cambria Math" w:hAnsi="Cambria Math" w:cs="Cambria Math"/>
          <w:color w:val="000000"/>
          <w:u w:val="single"/>
          <w:lang w:eastAsia="ar-SA"/>
        </w:rPr>
        <w:t>⋅</w:t>
      </w:r>
      <w:r w:rsidR="00FD54B0" w:rsidRPr="00FD54B0">
        <w:rPr>
          <w:color w:val="000000"/>
          <w:u w:val="single"/>
          <w:lang w:eastAsia="ar-SA"/>
        </w:rPr>
        <w:t>год</w:t>
      </w:r>
      <w:proofErr w:type="spellEnd"/>
      <w:r w:rsidR="00FD54B0" w:rsidRPr="00FD54B0">
        <w:rPr>
          <w:color w:val="000000"/>
          <w:lang w:eastAsia="ar-SA"/>
        </w:rPr>
        <w:t>.</w:t>
      </w:r>
      <w:r w:rsidRPr="004E7274">
        <w:t xml:space="preserve">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технічних та якісних характеристик предмета закупівлі:</w:t>
      </w:r>
    </w:p>
    <w:p w:rsidR="00161A16" w:rsidRPr="004E7274" w:rsidRDefault="00161A16" w:rsidP="00161A16">
      <w:pPr>
        <w:jc w:val="both"/>
      </w:pPr>
      <w:r w:rsidRPr="004E7274">
        <w:t>Закупівля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енергії», Правилами роздрібного ринку електричної енергії, затвердженими постановою Національної комісі</w:t>
      </w:r>
      <w:r w:rsidR="00FD54B0">
        <w:t>ї</w:t>
      </w:r>
      <w:r w:rsidRPr="004E7274">
        <w:t xml:space="preserve">, що здійснює державне регулювання у сферах енергетики та комунальних послуг від 14.03.2018 № 312, Кодексом системи розподілу, затвердженим постановою Національної комісії регулювання електроенергетики та комунальних послуг України від 14.03.2018 № 310,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375, та іншими нормативно-правовими актами, що стосуються предмета закупівлі. </w:t>
      </w:r>
    </w:p>
    <w:p w:rsidR="00161A16" w:rsidRDefault="00161A16" w:rsidP="005D49B5">
      <w:pPr>
        <w:jc w:val="both"/>
      </w:pPr>
      <w:r w:rsidRPr="004E7274">
        <w:t xml:space="preserve">Технічні та якісні характеристики товару  за предметом закупівлі визначені з урахуванням </w:t>
      </w:r>
      <w:r>
        <w:t>наявних</w:t>
      </w:r>
      <w:r w:rsidRPr="004E7274">
        <w:t xml:space="preserve"> потреб замовника у 2024 р. та у відповідності встановленому стандарту. Параметри якості електроенергії в точках приєднання споживачів в нормальних умовах експлуатації мають відповідати параметрам, визначеним у </w:t>
      </w:r>
      <w:r w:rsidRPr="00161A16">
        <w:t>ДСТУ EN 50160:2023 «Характеристики напруги електропостачання в електричних мережах загального призначення» (EN 50160:2022, IDT)</w:t>
      </w:r>
      <w:r w:rsidRPr="004E7274">
        <w:t>.</w:t>
      </w:r>
    </w:p>
    <w:p w:rsidR="00161A16" w:rsidRDefault="00161A16">
      <w:pPr>
        <w:spacing w:after="200" w:line="276" w:lineRule="auto"/>
        <w:rPr>
          <w:b/>
          <w:caps/>
        </w:rPr>
      </w:pPr>
    </w:p>
    <w:sectPr w:rsidR="00161A16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1A16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9B5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B7135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54B0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10</cp:revision>
  <dcterms:created xsi:type="dcterms:W3CDTF">2024-04-08T10:12:00Z</dcterms:created>
  <dcterms:modified xsi:type="dcterms:W3CDTF">2024-11-20T09:32:00Z</dcterms:modified>
</cp:coreProperties>
</file>